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佛山市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制造业创新中心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建设申报书</w:t>
      </w:r>
    </w:p>
    <w:p>
      <w:pPr>
        <w:spacing w:beforeLines="0" w:afterLines="0"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（建设方案）编写指引</w:t>
      </w:r>
    </w:p>
    <w:p>
      <w:pPr>
        <w:spacing w:beforeLines="0" w:afterLines="0" w:line="560" w:lineRule="exact"/>
        <w:rPr>
          <w:rFonts w:hint="eastAsia" w:ascii="Times New Roman" w:hAnsi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级制造业创新中心建设指导，完善制造业创新中心申报建设环节，结合《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佛山市支持制造业创新中心建设扶持方案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》，特制订本指引。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作为</w:t>
      </w:r>
      <w:r>
        <w:rPr>
          <w:rFonts w:hint="eastAsia" w:ascii="仿宋_GB2312" w:hAnsi="仿宋_GB2312" w:eastAsia="仿宋_GB2312"/>
          <w:sz w:val="32"/>
          <w:szCs w:val="30"/>
          <w:lang w:eastAsia="zh-CN"/>
        </w:rPr>
        <w:t>制造业大市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0"/>
          <w:lang w:eastAsia="zh-CN"/>
        </w:rPr>
        <w:t>制造业大而不强的情况还未发送根本转变，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根本在于创新能力不强。面向制造业创新发展的重大需求，积极借鉴产业领域出色经验，以制造业创新中心建设为途径，打通技术、组织、商业、资本之间的分割与壁垒，整合重组各类创新资源和主体，推动机制创新、模式创新和管理创新，构建能够承担从技术开发、转移扩散到首次商业化的新型制造业创新平台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Toc437291879"/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（一）基本思路与原则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贯彻落实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制造强省战略和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创新驱动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发展战略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增强产业技术创新能力为目标，以制造业转型升级、培育发展新动力的重大需求为导向，以集成优化创新资源配置为核心，以建立健全产学研用协同机制为手段，汇聚整合企业、科研院所、高校等的资源及优势，突出协同配合，加强国际合作，打造贯穿创新链、产业链的制造业创新生态系统，全面提升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制造业竞争能力。</w:t>
      </w:r>
      <w:bookmarkStart w:id="5" w:name="_GoBack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坚持市场主导和政府引导相结合、技术创新和社会资本相结合、资源整合与人才发展相结合、自主创新与开放合作相结合的基本原则，</w:t>
      </w:r>
      <w:r>
        <w:rPr>
          <w:rFonts w:hint="eastAsia" w:ascii="仿宋_GB2312" w:hAnsi="仿宋_GB2312" w:eastAsia="仿宋_GB2312" w:cs="仿宋_GB2312"/>
          <w:sz w:val="32"/>
          <w:szCs w:val="32"/>
        </w:rPr>
        <w:t>攻克解决一批制约行业发展的共性关键技术瓶颈，转化推广一批先进适用技术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，积累储备一批核心技术知识产权，建设发展一批产业共性关键技术的研发应用基地，培养造就一批技术创新领军人才，加快形成发展的新动力，为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</w:t>
      </w:r>
      <w:r>
        <w:rPr>
          <w:rFonts w:hint="eastAsia" w:ascii="仿宋_GB2312" w:hAnsi="仿宋_GB2312" w:eastAsia="仿宋_GB2312" w:cs="仿宋_GB2312"/>
          <w:sz w:val="32"/>
          <w:szCs w:val="32"/>
        </w:rPr>
        <w:t>制造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由大变强提供战略支撑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/>
        </w:rPr>
        <w:t>（二）定位与功能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制造业创新中心是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级创新平台的一种形式，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是由企业、科研院所、高校等各类创新主体自愿组合、自主结合，以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企业为主体，以</w:t>
      </w:r>
      <w:r>
        <w:rPr>
          <w:rFonts w:hint="eastAsia" w:ascii="仿宋_GB2312" w:hAnsi="仿宋_GB2312" w:eastAsia="仿宋_GB2312" w:cs="仿宋_GB2312"/>
          <w:sz w:val="32"/>
          <w:szCs w:val="32"/>
        </w:rPr>
        <w:t>独立法人形式建立的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新型创新载体。这种新型创新载体具有以下特征与功能：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一是整合制造业创新资源。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在发展重点领域部署建设制造业创新中心，集聚整合包括科研基础设施、大型科研仪器、科技工程数据、知识产权、科技文献，以及人才、技术、标准、服务、信息、资本等在内的各类创新资源和要素。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二是加强产业前沿和共性关键技术研发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产业</w:t>
      </w:r>
      <w:r>
        <w:rPr>
          <w:rFonts w:hint="eastAsia" w:ascii="仿宋_GB2312" w:hAnsi="仿宋_GB2312" w:eastAsia="仿宋_GB2312" w:cs="仿宋_GB2312"/>
          <w:sz w:val="32"/>
          <w:szCs w:val="32"/>
        </w:rPr>
        <w:t>领域，开展前沿技术研发及转化扩散，强化知识产权战略储备与布局，突破产业链关键技术屏障，支撑产业发展；面向优势产业发展需求，开展共性关键技术和跨行业融合性技术研发，突破产业发展的共性技术供给瓶颈，带动产业转型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三是促进技术转移扩散和首次商业化应用。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打通技术研发、转移扩散和产业化链条，形成以市场化机制为核心的成果转移扩散机制。通过孵化企业、种子项目融资等方式，将创新成果快速引入生产系统和市场，加快创新成果大规模商用进程。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四是提供制造业创新公共服务。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提供技术委托研发、试验检测、认证计量、标准研制和试验验证、知识产权协同运用、人员培训、市场信息服务、企业孵化、可行性研究、项目评价等公共服务。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五是加强制造业创新人才队伍建设。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产学研用紧密结合的人才培养机制，加强制造业创新型人才培养和企业家精神培养，集聚开展高水平领军人才培育、创新团队建设及国际化人才交流与合作培养工作，积极开展人才引进、人才培养、人才培训、人才交流，建设人才培训服务体系，为制造业发展提供多层次创新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六是积极开展国际交流与合作。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广泛开展国际合作，积极跟踪国际发展前沿，通过项目合作、高水平技术和团队引进、联合研发、联合共建等形式，促进行业共性技术水平提升和产业发展。探索国际创新合作新模式。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bookmarkStart w:id="1" w:name="_Toc437291884"/>
      <w:bookmarkStart w:id="2" w:name="_Toc430443535"/>
      <w:bookmarkStart w:id="3" w:name="_Toc429587238"/>
      <w:bookmarkStart w:id="4" w:name="_Toc430378931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建设方式</w:t>
      </w:r>
    </w:p>
    <w:bookmarkEnd w:id="1"/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充分发挥企业、科研院所、高校、行业组织的主体性和积极性，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紧紧围绕我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" w:cs="Times New Roman"/>
          <w:sz w:val="32"/>
          <w:szCs w:val="32"/>
        </w:rPr>
        <w:t>装备制造、泛家居、汽车及新能源、军民融合及电子信息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智能制造装备及机器人、新材料、食品饮料、生物医药及大健康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重点领域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兼顾制造业转型升级需求，统筹考虑现有科技资源，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以企业为主体，依托已有产业技术联盟，或引导鼓励企业、科研院所、高校，尤其是转制院所，自愿选择自主结合，构建各类产业技术联盟，发挥各自优势，整合相关资源，探索机制和模式创新，建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同时，组织协调相关创新资源，营造良好环境，大力鼓励和支持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佛山市级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制造业创新中心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升级广东省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级制造业创新中心。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  <w:t>（四）管理和运行</w:t>
      </w:r>
    </w:p>
    <w:bookmarkEnd w:id="3"/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创新中心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以“企业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法人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+联盟”形式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组织结构。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根据参与成员和所在行业特征，创新中心的组织结构由参与建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的各成员单位协商决定，采取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企业法人</w:t>
      </w:r>
      <w:r>
        <w:rPr>
          <w:rFonts w:hint="eastAsia" w:ascii="仿宋_GB2312" w:hAnsi="仿宋_GB2312" w:eastAsia="仿宋_GB2312" w:cs="仿宋_GB2312"/>
          <w:sz w:val="32"/>
          <w:szCs w:val="32"/>
        </w:rPr>
        <w:t>形式。创新中心经营活动自主决策，实现自负盈亏、自我发展。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运行机制。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创新中心按照责权明确、科学管理的模式运行。创新中心自主决策、自我管理。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建立科学的决策机制。创新中心决策机构的成员应具有广泛代表性，包含来自成员单位的代表、具有独立身份的产业界和科技界杰出人士，负责制定创新中心长期发展战略、决策投融资、人事、基本建设等重大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（2）建立技术专家委员会作为内部咨询机构。技术专家委员会由来自学术界、企业界和政府委派的专家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（如科技特派员）</w:t>
      </w:r>
      <w:r>
        <w:rPr>
          <w:rFonts w:hint="eastAsia" w:ascii="仿宋_GB2312" w:hAnsi="仿宋_GB2312" w:eastAsia="仿宋_GB2312" w:cs="仿宋_GB2312"/>
          <w:sz w:val="32"/>
          <w:szCs w:val="32"/>
        </w:rPr>
        <w:t>组成，负责研判行业发展重大问题并筛选确定研究方向。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经营机制。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中心根据市场需求，自主开展各类经营活动。主要的形式是：吸收集聚成员单位等各方面的创新资源和科研成果，自主开展技术研发或接受企业委托开展技术研发，将成果及时辐射给行业，向企业尤其是中小企业源源不断提供前沿技术、共性技术和新工艺、新设备、新知识。创新中心建立利益共享、风险共担的有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协同模式。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采取网络化科研模式，利用互联网、云计算、大数据等新一代信息技术，建设覆盖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单位的科研创新网络平台，实现多学科、跨领域、跨地区的技术创新，优势互补、资源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</w:t>
      </w:r>
      <w:r>
        <w:rPr>
          <w:rFonts w:hint="eastAsia" w:ascii="仿宋_GB2312" w:hAnsi="仿宋_GB2312" w:eastAsia="仿宋_GB2312" w:cs="仿宋_GB2312"/>
          <w:sz w:val="32"/>
          <w:szCs w:val="32"/>
        </w:rPr>
        <w:t>共享，充分发挥创新资源合理配置的协同优势，提升持续创新能力。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（五）建设目标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统筹设计、阶段实施、突出重点、政策协同</w:t>
      </w:r>
      <w:r>
        <w:rPr>
          <w:rFonts w:hint="eastAsia" w:ascii="仿宋_GB2312" w:hAnsi="仿宋_GB2312" w:eastAsia="仿宋_GB2312" w:cs="仿宋_GB2312"/>
          <w:sz w:val="32"/>
          <w:szCs w:val="32"/>
        </w:rPr>
        <w:t>的要求，逐步推进创新中心建设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，力争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创新中心建设一段时间后，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掌握一批重点领域前沿技术和共性关键技术，行业共性关键技术供给机制初步形成，形成比较完善的、能够支撑面向全球的国家制造业创新中心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建设的制造业创新体系。在创新中心支撑下，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制造业整体素质大幅提升，创新能力显著增强，劳动生产率明显提高，形成一批具有较强竞争力的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龙头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公司和产业集群，在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省内、国内甚至</w:t>
      </w:r>
      <w:r>
        <w:rPr>
          <w:rFonts w:hint="eastAsia" w:ascii="仿宋_GB2312" w:hAnsi="仿宋_GB2312" w:eastAsia="仿宋_GB2312" w:cs="仿宋_GB2312"/>
          <w:sz w:val="32"/>
          <w:szCs w:val="32"/>
        </w:rPr>
        <w:t>全球产业分工和价值链中的地位明显提升。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A15D3"/>
    <w:rsid w:val="0D8A69D5"/>
    <w:rsid w:val="18792804"/>
    <w:rsid w:val="19A055C5"/>
    <w:rsid w:val="24522DBE"/>
    <w:rsid w:val="3FB1780C"/>
    <w:rsid w:val="40BF4C3A"/>
    <w:rsid w:val="48745787"/>
    <w:rsid w:val="535D5F14"/>
    <w:rsid w:val="556510D1"/>
    <w:rsid w:val="5D003731"/>
    <w:rsid w:val="6B0664CA"/>
    <w:rsid w:val="6CFF466B"/>
    <w:rsid w:val="74AA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outlineLvl w:val="0"/>
    </w:pPr>
    <w:rPr>
      <w:rFonts w:ascii="黑体" w:hAnsi="黑体" w:eastAsia="黑体"/>
      <w:kern w:val="2"/>
      <w:sz w:val="32"/>
    </w:rPr>
  </w:style>
  <w:style w:type="paragraph" w:styleId="4">
    <w:name w:val="heading 2"/>
    <w:basedOn w:val="1"/>
    <w:next w:val="1"/>
    <w:unhideWhenUsed/>
    <w:qFormat/>
    <w:uiPriority w:val="0"/>
    <w:pPr>
      <w:ind w:firstLine="643"/>
      <w:outlineLvl w:val="1"/>
    </w:pPr>
    <w:rPr>
      <w:rFonts w:ascii="楷体_GB2312" w:hAnsi="楷体_GB2312" w:eastAsia="楷体_GB2312"/>
      <w:b/>
      <w:kern w:val="2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7">
    <w:name w:val="Title1"/>
    <w:qFormat/>
    <w:uiPriority w:val="0"/>
    <w:pPr>
      <w:jc w:val="center"/>
    </w:pPr>
    <w:rPr>
      <w:rFonts w:ascii="Times New Roman" w:hAnsi="Times New Roman" w:eastAsia="黑体" w:cs="Times New Roman"/>
      <w:kern w:val="2"/>
      <w:sz w:val="4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2020-05-31T17:01:00Z</dcterms:created>
  <dc:creator>林倩</dc:creator>
  <cp:lastModifiedBy>王赛</cp:lastModifiedBy>
  <dcterms:modified xsi:type="dcterms:W3CDTF">2021-02-25T10:31:30Z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